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3评分标准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本次招标的评标方法采用综合评分法，总分值为100分。评审因素及各比重如下：价格分值占总分值的比重为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30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%（权重），技术及其它占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70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%（权重）。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特别说明：如果某投标方的投标报价中有漏项，则该投标方的投标价格评分时需加上漏项部分，漏项部分的价格按所有投标方中相应部分所报的最高价格计算，如果该投标方中标，则其中标价不能调整，即漏项部分的价格需该投标方自行消化（如构成未实质性响应招标文件要求的，将不得中标）。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本项目中的价格分统一采用低价优先法计算，即满足招标文件要求且投标价格最低的投标报价为评标基准价，其价格分为满分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30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分。其他投标人的价格分统一按照下列公式计算：</w:t>
      </w:r>
    </w:p>
    <w:p>
      <w:pPr>
        <w:pStyle w:val="4"/>
        <w:tabs>
          <w:tab w:val="left" w:pos="142"/>
        </w:tabs>
        <w:ind w:left="242" w:right="28" w:firstLine="482"/>
        <w:rPr>
          <w:rFonts w:cs="宋体"/>
          <w:b/>
        </w:rPr>
      </w:pPr>
      <w:r>
        <w:rPr>
          <w:b/>
        </w:rPr>
        <w:t>投标报价得分</w:t>
      </w:r>
      <w:r>
        <w:rPr>
          <w:rFonts w:cs="宋体"/>
          <w:b/>
        </w:rPr>
        <w:t>=(</w:t>
      </w:r>
      <w:r>
        <w:rPr>
          <w:b/>
        </w:rPr>
        <w:t>评标基准价／投标报价</w:t>
      </w:r>
      <w:r>
        <w:rPr>
          <w:rFonts w:cs="宋体"/>
          <w:b/>
        </w:rPr>
        <w:t>)</w:t>
      </w:r>
      <w:r>
        <w:rPr>
          <w:b/>
        </w:rPr>
        <w:t>×</w:t>
      </w:r>
      <w:r>
        <w:rPr>
          <w:rFonts w:hint="eastAsia" w:cs="宋体"/>
          <w:b/>
        </w:rPr>
        <w:t>30</w:t>
      </w:r>
      <w:r>
        <w:rPr>
          <w:rFonts w:cs="宋体"/>
          <w:b/>
        </w:rPr>
        <w:t>%</w:t>
      </w:r>
      <w:r>
        <w:rPr>
          <w:b/>
        </w:rPr>
        <w:t>×</w:t>
      </w:r>
      <w:r>
        <w:rPr>
          <w:rFonts w:cs="宋体"/>
          <w:b/>
        </w:rPr>
        <w:t>100</w:t>
      </w:r>
      <w:bookmarkStart w:id="0" w:name="_GoBack"/>
      <w:bookmarkEnd w:id="0"/>
    </w:p>
    <w:tbl>
      <w:tblPr>
        <w:tblStyle w:val="8"/>
        <w:tblW w:w="8477" w:type="dxa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840"/>
        <w:gridCol w:w="545"/>
        <w:gridCol w:w="6110"/>
        <w:gridCol w:w="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评分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因素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分值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评分标准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right="420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价格基准分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满足招标文件要求且投标价格最低的投标报价为评标基准价格，其价格分为满分30分，其他投标人的价格分统一按照下列公式计算：投标报价得分=（评标基准价/投标报价）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/>
                <w:szCs w:val="21"/>
              </w:rPr>
              <w:t>30分。投标人的投标报价超项目财政预算的，其投标将被废标处理</w:t>
            </w:r>
          </w:p>
          <w:p>
            <w:pPr>
              <w:spacing w:line="240" w:lineRule="auto"/>
              <w:ind w:firstLine="447" w:firstLineChars="213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本项得分最高得30分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20"/>
              <w:jc w:val="righ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商</w:t>
            </w: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务</w:t>
            </w: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标</w:t>
            </w: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响</w:t>
            </w: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</w:t>
            </w: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况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numPr>
                <w:numId w:val="0"/>
              </w:numPr>
              <w:spacing w:line="240" w:lineRule="auto"/>
              <w:ind w:leftChars="0"/>
              <w:rPr>
                <w:rFonts w:hAnsi="宋体"/>
              </w:rPr>
            </w:pPr>
            <w:r>
              <w:rPr>
                <w:rFonts w:hint="eastAsia" w:hAnsi="宋体"/>
                <w:lang w:val="en-US" w:eastAsia="zh-CN"/>
              </w:rPr>
              <w:t>1.</w:t>
            </w:r>
            <w:r>
              <w:rPr>
                <w:rFonts w:hint="eastAsia" w:hAnsi="宋体"/>
              </w:rPr>
              <w:t>具有软件企业认定证书</w:t>
            </w:r>
          </w:p>
          <w:p>
            <w:pPr>
              <w:pStyle w:val="11"/>
              <w:numPr>
                <w:numId w:val="0"/>
              </w:numPr>
              <w:spacing w:line="240" w:lineRule="auto"/>
              <w:ind w:leftChars="0"/>
              <w:rPr>
                <w:rFonts w:hAnsi="宋体"/>
              </w:rPr>
            </w:pPr>
            <w:r>
              <w:rPr>
                <w:rFonts w:hint="eastAsia" w:hAnsi="宋体"/>
                <w:lang w:val="en-US" w:eastAsia="zh-CN"/>
              </w:rPr>
              <w:t>2.</w:t>
            </w:r>
            <w:r>
              <w:rPr>
                <w:rFonts w:hint="eastAsia" w:hAnsi="宋体"/>
              </w:rPr>
              <w:t>具有优秀软件企业认定证书</w:t>
            </w:r>
          </w:p>
          <w:p>
            <w:pPr>
              <w:pStyle w:val="11"/>
              <w:numPr>
                <w:numId w:val="0"/>
              </w:numPr>
              <w:spacing w:line="240" w:lineRule="auto"/>
              <w:ind w:leftChars="0"/>
              <w:rPr>
                <w:rFonts w:hAnsi="宋体"/>
              </w:rPr>
            </w:pPr>
            <w:r>
              <w:rPr>
                <w:rFonts w:hint="eastAsia" w:hAnsi="宋体"/>
                <w:lang w:val="en-US" w:eastAsia="zh-CN"/>
              </w:rPr>
              <w:t>3.</w:t>
            </w:r>
            <w:r>
              <w:rPr>
                <w:rFonts w:hint="eastAsia" w:hAnsi="宋体"/>
              </w:rPr>
              <w:t>具有《汽车故障诊断与排除虚拟实训软件》优秀软件产品证书</w:t>
            </w:r>
          </w:p>
          <w:p>
            <w:pPr>
              <w:spacing w:line="240" w:lineRule="auto"/>
              <w:rPr>
                <w:rFonts w:hAnsi="宋体"/>
              </w:rPr>
            </w:pPr>
            <w:r>
              <w:rPr>
                <w:rFonts w:hint="eastAsia" w:hAnsi="宋体"/>
                <w:lang w:val="en-US" w:eastAsia="zh-CN"/>
              </w:rPr>
              <w:t>4.</w:t>
            </w:r>
            <w:r>
              <w:rPr>
                <w:rFonts w:hint="eastAsia" w:hAnsi="宋体"/>
              </w:rPr>
              <w:t>具有《大众汽车故障诊断与排除虚拟实训软件》著作权证书</w:t>
            </w:r>
          </w:p>
          <w:p>
            <w:pPr>
              <w:spacing w:line="240" w:lineRule="auto"/>
              <w:rPr>
                <w:rFonts w:hAnsi="宋体"/>
              </w:rPr>
            </w:pPr>
            <w:r>
              <w:rPr>
                <w:rFonts w:hint="eastAsia" w:hAnsi="宋体"/>
                <w:lang w:val="en-US" w:eastAsia="zh-CN"/>
              </w:rPr>
              <w:t>5.</w:t>
            </w:r>
            <w:r>
              <w:rPr>
                <w:rFonts w:hint="eastAsia" w:hAnsi="宋体"/>
              </w:rPr>
              <w:t>具有ISO9001质量体系认证证书</w:t>
            </w:r>
          </w:p>
          <w:p>
            <w:pPr>
              <w:spacing w:line="240" w:lineRule="auto"/>
              <w:rPr>
                <w:rFonts w:hAnsi="宋体"/>
              </w:rPr>
            </w:pPr>
            <w:r>
              <w:rPr>
                <w:rFonts w:hint="eastAsia" w:hAnsi="宋体"/>
                <w:lang w:val="en-US" w:eastAsia="zh-CN"/>
              </w:rPr>
              <w:t>6.</w:t>
            </w:r>
            <w:r>
              <w:rPr>
                <w:rFonts w:hint="eastAsia" w:hAnsi="宋体"/>
              </w:rPr>
              <w:t>具有全国职业院校信息化教学大赛获奖证书</w:t>
            </w:r>
          </w:p>
          <w:p>
            <w:pPr>
              <w:spacing w:line="240" w:lineRule="auto"/>
              <w:ind w:firstLine="630" w:firstLineChars="300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hAnsi="宋体"/>
              </w:rPr>
              <w:t>供应商能够提供以上全部证书原件的得15分；不能提供证书原件的，每少一份证书原件的扣3分；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缺少3份以上证书原件的，本项不得分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20"/>
              <w:jc w:val="righ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</w:t>
            </w: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指</w:t>
            </w:r>
            <w:r>
              <w:rPr>
                <w:rFonts w:hint="eastAsia" w:ascii="宋体" w:hAnsi="宋体" w:cs="宋体"/>
                <w:szCs w:val="21"/>
              </w:rPr>
              <w:t>标</w:t>
            </w: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响应</w:t>
            </w: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（技术指标、参数）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Ansi="宋体"/>
              </w:rPr>
            </w:pPr>
            <w:r>
              <w:rPr>
                <w:rFonts w:hint="eastAsia" w:hAnsi="宋体"/>
              </w:rPr>
              <w:t>1</w:t>
            </w:r>
            <w:r>
              <w:rPr>
                <w:rFonts w:hint="eastAsia" w:hAnsi="宋体"/>
                <w:lang w:eastAsia="zh-CN"/>
              </w:rPr>
              <w:t>.</w:t>
            </w:r>
            <w:r>
              <w:rPr>
                <w:rFonts w:hint="eastAsia" w:hAnsi="宋体"/>
              </w:rPr>
              <w:t>整体投标方案先进，所投产品结构非常合理，所有产品指标均能满足招标文件要求，可提供具有自主知识产权的《大众迈腾故障诊断与排除虚拟实训软件》作为拍摄载体供教学大赛课程制作时使用的，兼容性，扩展性好。（21-40分）</w:t>
            </w:r>
          </w:p>
          <w:p>
            <w:pPr>
              <w:spacing w:line="240" w:lineRule="auto"/>
              <w:rPr>
                <w:rFonts w:hAnsi="宋体"/>
              </w:rPr>
            </w:pPr>
            <w:r>
              <w:rPr>
                <w:rFonts w:hint="eastAsia" w:hAnsi="宋体"/>
              </w:rPr>
              <w:t>2</w:t>
            </w:r>
            <w:r>
              <w:rPr>
                <w:rFonts w:hint="eastAsia" w:hAnsi="宋体"/>
                <w:lang w:eastAsia="zh-CN"/>
              </w:rPr>
              <w:t>.</w:t>
            </w:r>
            <w:r>
              <w:rPr>
                <w:rFonts w:hint="eastAsia" w:hAnsi="宋体"/>
              </w:rPr>
              <w:t>整体投标方案良好，所投产品结构较为合理，所有产品指标满足招标文件要求，可提供具有自主知识产权的《大众迈腾故障诊断与排除虚拟实训软件》作为拍摄载体供教学大赛课程制作时使用的，兼容性，扩展性较好（11-20分）</w:t>
            </w:r>
          </w:p>
          <w:p>
            <w:pPr>
              <w:spacing w:line="240" w:lineRule="auto"/>
              <w:rPr>
                <w:rFonts w:hAnsi="宋体"/>
              </w:rPr>
            </w:pPr>
            <w:r>
              <w:rPr>
                <w:rFonts w:hint="eastAsia" w:hAnsi="宋体"/>
              </w:rPr>
              <w:t>3</w:t>
            </w:r>
            <w:r>
              <w:rPr>
                <w:rFonts w:hint="eastAsia" w:hAnsi="宋体"/>
                <w:lang w:eastAsia="zh-CN"/>
              </w:rPr>
              <w:t>.</w:t>
            </w:r>
            <w:r>
              <w:rPr>
                <w:rFonts w:hint="eastAsia" w:hAnsi="宋体"/>
              </w:rPr>
              <w:t>整体投标方案基本合理，所投产品指标能够满足招标文件要求，未提供具有自主知识产权的《大众迈腾故障诊断与排除虚拟实训软件》作为拍摄载体供教学大赛课程制作时使用的（1-10分）</w:t>
            </w:r>
          </w:p>
          <w:p>
            <w:pPr>
              <w:spacing w:line="240" w:lineRule="auto"/>
              <w:rPr>
                <w:rFonts w:hAnsi="宋体"/>
              </w:rPr>
            </w:pPr>
            <w:r>
              <w:rPr>
                <w:rFonts w:hint="eastAsia" w:hAnsi="宋体"/>
              </w:rPr>
              <w:t>4</w:t>
            </w:r>
            <w:r>
              <w:rPr>
                <w:rFonts w:hint="eastAsia" w:hAnsi="宋体"/>
                <w:lang w:eastAsia="zh-CN"/>
              </w:rPr>
              <w:t>.</w:t>
            </w:r>
            <w:r>
              <w:rPr>
                <w:rFonts w:hint="eastAsia" w:hAnsi="宋体"/>
              </w:rPr>
              <w:t>投标人在性能参数方面如有优于或低于招标要求阐述的，必须如实在“技术参数响应及偏离表”中填写，并作为本项得分的参考性条件。</w:t>
            </w:r>
          </w:p>
          <w:p>
            <w:pPr>
              <w:spacing w:line="240" w:lineRule="auto"/>
              <w:rPr>
                <w:rFonts w:hAnsi="宋体"/>
              </w:rPr>
            </w:pPr>
            <w:r>
              <w:rPr>
                <w:rFonts w:hint="eastAsia" w:hAnsi="宋体"/>
              </w:rPr>
              <w:t>如投标人出现负偏离而未在“技术参数响应及偏离表”中列出的，每发现一处，扣5分。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20"/>
              <w:jc w:val="righ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依法纳税及缴纳社会保障资金情况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人能提供近六个月来任意一个月依法纳税、缴纳养老保险、医疗保险凭证，能够提供全部得5分，不提供不得分。（依法纳税、社会保险资金缴纳记录证明需提供原件，以备评委与投标文件中复印件进行核查。未提供原件的不记分。）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20"/>
              <w:jc w:val="righ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投标文件制作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投标文件制作是否规范，内容是否完整，是否按招标文件要求提供了相应彩页、授权函、技术规格书中要求的资料，文字是否清晰；投标文件中对技术部分的描述是否准确（1-5分）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20"/>
              <w:jc w:val="righ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服务及售后方案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Ansi="宋体"/>
              </w:rPr>
            </w:pPr>
            <w:r>
              <w:rPr>
                <w:rFonts w:hint="eastAsia" w:hAnsi="宋体"/>
              </w:rPr>
              <w:t>1</w:t>
            </w:r>
            <w:r>
              <w:rPr>
                <w:rFonts w:hint="eastAsia" w:hAnsi="宋体"/>
                <w:lang w:eastAsia="zh-CN"/>
              </w:rPr>
              <w:t>.</w:t>
            </w:r>
            <w:r>
              <w:rPr>
                <w:rFonts w:hint="eastAsia" w:hAnsi="宋体"/>
              </w:rPr>
              <w:t>在采购单位当地有售后服务机构的，并能够提供售后服务单位营业执照原件的得5分，其他情况由评委酌情评分；</w:t>
            </w:r>
          </w:p>
          <w:p>
            <w:pPr>
              <w:spacing w:line="240" w:lineRule="auto"/>
              <w:rPr>
                <w:rFonts w:hAnsi="宋体"/>
              </w:rPr>
            </w:pPr>
            <w:r>
              <w:rPr>
                <w:rFonts w:hint="eastAsia" w:hAnsi="宋体"/>
              </w:rPr>
              <w:t>2</w:t>
            </w:r>
            <w:r>
              <w:rPr>
                <w:rFonts w:hint="eastAsia" w:hAnsi="宋体"/>
                <w:lang w:eastAsia="zh-CN"/>
              </w:rPr>
              <w:t>.</w:t>
            </w:r>
            <w:r>
              <w:rPr>
                <w:rFonts w:hint="eastAsia" w:hAnsi="宋体"/>
              </w:rPr>
              <w:t>售后服务承诺详细、具体，有完善服务体系及详细实施计划的，且响应时间及上门服务时间最短的，得1分，其他情况由评委酌情评分。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20"/>
              <w:jc w:val="righ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20"/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合计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100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2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20"/>
              <w:jc w:val="right"/>
              <w:rPr>
                <w:rFonts w:ascii="宋体" w:hAnsi="宋体" w:cs="宋体"/>
                <w:color w:val="FF000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4339B"/>
    <w:rsid w:val="00122CF3"/>
    <w:rsid w:val="00136EFC"/>
    <w:rsid w:val="00191617"/>
    <w:rsid w:val="001D0E11"/>
    <w:rsid w:val="001F5CCA"/>
    <w:rsid w:val="00293384"/>
    <w:rsid w:val="002C7FE7"/>
    <w:rsid w:val="002D2F92"/>
    <w:rsid w:val="003020C7"/>
    <w:rsid w:val="00336414"/>
    <w:rsid w:val="00364CC2"/>
    <w:rsid w:val="00393273"/>
    <w:rsid w:val="004E0995"/>
    <w:rsid w:val="005100A5"/>
    <w:rsid w:val="007F6839"/>
    <w:rsid w:val="008765A6"/>
    <w:rsid w:val="00897342"/>
    <w:rsid w:val="00936533"/>
    <w:rsid w:val="0096530A"/>
    <w:rsid w:val="00971487"/>
    <w:rsid w:val="00980371"/>
    <w:rsid w:val="009F638C"/>
    <w:rsid w:val="00B560F8"/>
    <w:rsid w:val="00B72C9C"/>
    <w:rsid w:val="00C21DF2"/>
    <w:rsid w:val="00C85646"/>
    <w:rsid w:val="00CB622B"/>
    <w:rsid w:val="00CB7F5C"/>
    <w:rsid w:val="00D76F89"/>
    <w:rsid w:val="00EE4119"/>
    <w:rsid w:val="00F84DBA"/>
    <w:rsid w:val="00FE3B73"/>
    <w:rsid w:val="0DA2653F"/>
    <w:rsid w:val="11C32110"/>
    <w:rsid w:val="24897522"/>
    <w:rsid w:val="4314339B"/>
    <w:rsid w:val="4B0F3F59"/>
    <w:rsid w:val="4B377672"/>
    <w:rsid w:val="5B7D2A91"/>
    <w:rsid w:val="64275543"/>
    <w:rsid w:val="68D401F3"/>
    <w:rsid w:val="6FCC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kern w:val="0"/>
      <w:sz w:val="24"/>
      <w:szCs w:val="36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 w:eastAsia="仿宋" w:cs="Times New Roman"/>
      <w:sz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ind w:left="142"/>
    </w:pPr>
    <w:rPr>
      <w:rFonts w:ascii="宋体" w:hAnsi="宋体" w:eastAsia="宋体" w:cs="Times New Roman"/>
      <w:szCs w:val="24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Char"/>
    <w:link w:val="2"/>
    <w:qFormat/>
    <w:uiPriority w:val="0"/>
    <w:rPr>
      <w:rFonts w:hint="eastAsia" w:ascii="宋体" w:hAnsi="宋体" w:eastAsia="宋体" w:cs="宋体"/>
      <w:b/>
      <w:kern w:val="0"/>
      <w:sz w:val="24"/>
      <w:szCs w:val="36"/>
      <w:lang w:val="en-US" w:eastAsia="zh-CN" w:bidi="ar"/>
    </w:rPr>
  </w:style>
  <w:style w:type="character" w:customStyle="1" w:styleId="10">
    <w:name w:val="标题 3 Char"/>
    <w:link w:val="3"/>
    <w:qFormat/>
    <w:uiPriority w:val="0"/>
    <w:rPr>
      <w:rFonts w:ascii="Calibri" w:hAnsi="Calibri" w:eastAsia="仿宋" w:cs="Times New Roman"/>
      <w:sz w:val="24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7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235</Words>
  <Characters>1344</Characters>
  <Lines>11</Lines>
  <Paragraphs>3</Paragraphs>
  <TotalTime>146</TotalTime>
  <ScaleCrop>false</ScaleCrop>
  <LinksUpToDate>false</LinksUpToDate>
  <CharactersWithSpaces>1576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2020-06-12T11:24:00Z</dcterms:created>
  <dc:creator>陈安柱</dc:creator>
  <cp:lastModifiedBy>陈安柱</cp:lastModifiedBy>
  <dcterms:modified xsi:type="dcterms:W3CDTF">2020-06-15T05:57:44Z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